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b w:val="1"/>
          <w:u w:val="single"/>
        </w:rPr>
      </w:pPr>
      <w:r w:rsidDel="00000000" w:rsidR="00000000" w:rsidRPr="00000000">
        <w:rPr>
          <w:b w:val="1"/>
          <w:u w:val="single"/>
          <w:rtl w:val="0"/>
        </w:rPr>
        <w:t xml:space="preserve">Fjala e Perëndisë - Bibla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i w:val="1"/>
        </w:rPr>
      </w:pPr>
      <w:r w:rsidDel="00000000" w:rsidR="00000000" w:rsidRPr="00000000">
        <w:rPr>
          <w:i w:val="1"/>
          <w:rtl w:val="0"/>
        </w:rPr>
        <w:t xml:space="preserve">"Njeriu nuk jeton vetëm me bukë, por në çdo fjalë që del nga goja e Perëndisë." Mateu 4: 4</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Fjala e Jetës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Bibla përbëhet nga Dhiata e Vjetër (Shkrimet Hebraike) dhe Dhiata e Re (të dhënat e Krishtit dhe të Apostujve të tij). Të dyja pjesët përbëjnë së bashku Shkrimet e Krishtera. Për të krishterët ky libër është autoriteti suprem - vetëm Bibla njihet nga të gjithë të krishterët si 'Fjala e Perëndisë'.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Bibla është një libër i gjallë, një libër me një qëllim. Nuk është një libër shkencor, një libër teksti, një libër historik ose një manual udhëzimi. Qëllimi i tij është të na tregojë Perëndinë dhe se si ai lidhet me njerëzimin.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line="360" w:lineRule="auto"/>
        <w:contextualSpacing w:val="0"/>
        <w:rPr/>
      </w:pPr>
      <w:r w:rsidDel="00000000" w:rsidR="00000000" w:rsidRPr="00000000">
        <w:rPr>
          <w:rtl w:val="0"/>
        </w:rPr>
        <w:t xml:space="preserve">Shkruani 2 Timoteut 3: 16-17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Të gjithë të krishterët, meshkuj ose femra, duhet të jenë "të pajisur plotësisht për çdo vepër të mirë". Perëndia na ka dhënë Shkrimet si një burim i fuqishëm për të ndihmuar në këtë proces. Por më shumë se kjo, fjalët e Jezusit janë jetëdhënëse; Ne mund të jemi pjesë në jetën e Perëndisë nëpërmjet fjalës së tij.</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"Është Fryma që jep jetë; mishi nuk vlen asgjë; fjalët që po ju them janë frymë dhe jetë.” Gjoni 6:63</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i w:val="1"/>
        </w:rPr>
      </w:pPr>
      <w:r w:rsidDel="00000000" w:rsidR="00000000" w:rsidRPr="00000000">
        <w:rPr>
          <w:rtl w:val="0"/>
        </w:rPr>
        <w:t xml:space="preserve">Një fjalë paralajmërimi: Studimi i Biblës nuk është kurrë një fund në vetvete; Qëllimi i tij është gjithmonë që të na çojë te vetë Krishti dhe </w:t>
      </w:r>
      <w:r w:rsidDel="00000000" w:rsidR="00000000" w:rsidRPr="00000000">
        <w:rPr>
          <w:i w:val="1"/>
          <w:rtl w:val="0"/>
        </w:rPr>
        <w:t xml:space="preserve">prej tij </w:t>
      </w:r>
      <w:r w:rsidDel="00000000" w:rsidR="00000000" w:rsidRPr="00000000">
        <w:rPr>
          <w:rtl w:val="0"/>
        </w:rPr>
        <w:t xml:space="preserve">jeta shpirtërore do të rrjedhë tek ne (shih Gjoni 5: 39-40). Me fjalë të tjera, Bibla </w:t>
      </w:r>
      <w:r w:rsidDel="00000000" w:rsidR="00000000" w:rsidRPr="00000000">
        <w:rPr>
          <w:i w:val="1"/>
          <w:rtl w:val="0"/>
        </w:rPr>
        <w:t xml:space="preserve">është një mjet për të na ndihmuar të rritemi në marrëdhënien tonë me vetë Perëndinë.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Lexoni Biblën Përditë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Siç e pamë në fillim të këtij studimi, "njeriu nuk jeton vetëm me bukë ..." Ashtu si ne kemi nevojë për ushqimin tonë të përditshëm, ne gjithashtu duhet të dëgjojmë çdo ditë fjalën e Perëndisë - ushqimin tonë frymor. Jeta shpirtërore do të rrjedhë në ne çdo ditë, ndërsa lexojmë dhe pijmë - në fjalën e Perëndisë.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Është për t'u habitur atëherë, që shumë të krishterë nuk kanë marrë kurrë një qasje sistematike për të zotëruar Biblën dhe nuk e kanë lexuar kurrë të tërën, qoftë edhe një herë të vetme!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i w:val="1"/>
          <w:rtl w:val="0"/>
        </w:rPr>
        <w:t xml:space="preserve">Pyetje:</w:t>
      </w:r>
      <w:r w:rsidDel="00000000" w:rsidR="00000000" w:rsidRPr="00000000">
        <w:rPr>
          <w:rtl w:val="0"/>
        </w:rPr>
        <w:t xml:space="preserve"> Sa shpesh lexoni normalisht Biblën?</w:t>
      </w:r>
    </w:p>
    <w:p w:rsidR="00000000" w:rsidDel="00000000" w:rsidP="00000000" w:rsidRDefault="00000000" w:rsidRPr="00000000">
      <w:pPr>
        <w:contextualSpacing w:val="0"/>
        <w:rPr/>
      </w:pPr>
      <w:r w:rsidDel="00000000" w:rsidR="00000000" w:rsidRPr="00000000">
        <w:rPr>
          <w:rtl w:val="0"/>
        </w:rPr>
        <w:t xml:space="preserve">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Këtu janë disa sugjerime praktike (shih modulin E4.4 për më shumë detaje):</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Nëse nuk e keni lexuar kurrë tërë Biblën, lexoni Dhiatën e Re në fillim</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Lexoni çdo ditë</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Gjithmonë lutuni së pari ("Zot, të lutem, më fol me fjalën tënde")</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4 kapituj në ditë = gjithë Bibla (duke përfshirë Dhiatën e Re dy herë) në 1 vit!</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Merrni një dietë të ekuilibruar (përzini pasazhet e Dhiatës së Vjetër dhe të Re)</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Përdorni një përkthim modern që mund ta kuptoni</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Mbani shenim përparimin tuaj duke përdorur një listë biblike - kërkojini Mentorit tuaj një kopje</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Shënoni Biblën tuaj (nënvizoni vargje të veçanta, shkruani shënime etj.)</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Maj shënime të veçanta në një 'ditar' ose fletore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Dëgjoni Fjalën Dhe Bëni Çfarë Ajo Thotë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Lexoni Mateu 7: 24-27.</w:t>
      </w:r>
    </w:p>
    <w:p w:rsidR="00000000" w:rsidDel="00000000" w:rsidP="00000000" w:rsidRDefault="00000000" w:rsidRPr="00000000">
      <w:pPr>
        <w:contextualSpacing w:val="0"/>
        <w:rPr/>
      </w:pPr>
      <w:r w:rsidDel="00000000" w:rsidR="00000000" w:rsidRPr="00000000">
        <w:rPr>
          <w:rtl w:val="0"/>
        </w:rPr>
        <w:t xml:space="preserve">Në këtë histori të thjeshtë por të thellë, Jezusi e bën të qartë se </w:t>
      </w:r>
      <w:r w:rsidDel="00000000" w:rsidR="00000000" w:rsidRPr="00000000">
        <w:rPr>
          <w:i w:val="1"/>
          <w:rtl w:val="0"/>
        </w:rPr>
        <w:t xml:space="preserve">fjalët e tij nuk do të jenë të dobishme për ne nëse nuk i zbatojmë në praktikë</w:t>
      </w:r>
      <w:r w:rsidDel="00000000" w:rsidR="00000000" w:rsidRPr="00000000">
        <w:rPr>
          <w:rtl w:val="0"/>
        </w:rPr>
        <w:t xml:space="preserve">, nëse nuk veprojmë! Këtu ai nuk po flet për ata që nuk e kanë dëgjuar fjalën e tij - si ndërtuesit e mençur dhe budallenj e kishin </w:t>
      </w:r>
      <w:r w:rsidDel="00000000" w:rsidR="00000000" w:rsidRPr="00000000">
        <w:rPr>
          <w:i w:val="1"/>
          <w:rtl w:val="0"/>
        </w:rPr>
        <w:t xml:space="preserve">dëgjuar</w:t>
      </w:r>
      <w:r w:rsidDel="00000000" w:rsidR="00000000" w:rsidRPr="00000000">
        <w:rPr>
          <w:rtl w:val="0"/>
        </w:rPr>
        <w:t xml:space="preserve">. Dallimi i vetëm është se njëri ndërmori veprime për të jetuar sipas asaj që kishte dëgjuar dhe një nuk e bëri. Rezultati ishte dramatik: Një shtëpi (jeta) u qëndroi stuhive të jetës dhe njëri u shkatërrua! Shkrime të tjera japin paralajmërime të ngjashme - shih Lluka 8:18 dhe Jakobi 1: 22-25.</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Lexoni Gjoni 7:17.</w:t>
      </w:r>
    </w:p>
    <w:p w:rsidR="00000000" w:rsidDel="00000000" w:rsidP="00000000" w:rsidRDefault="00000000" w:rsidRPr="00000000">
      <w:pPr>
        <w:spacing w:line="360" w:lineRule="auto"/>
        <w:contextualSpacing w:val="0"/>
        <w:rPr/>
      </w:pPr>
      <w:r w:rsidDel="00000000" w:rsidR="00000000" w:rsidRPr="00000000">
        <w:rPr>
          <w:i w:val="1"/>
          <w:rtl w:val="0"/>
        </w:rPr>
        <w:t xml:space="preserve">Pyetje:</w:t>
      </w:r>
      <w:r w:rsidDel="00000000" w:rsidR="00000000" w:rsidRPr="00000000">
        <w:rPr>
          <w:rtl w:val="0"/>
        </w:rPr>
        <w:t xml:space="preserve"> Përveç udhërrëfyesit për të jetuar një jetë vërtet të suksesshme, çfarë përfitimesh ka në respektimin e fjalës së Perëndisë? 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Disa gabime për t'u shmangur</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Njohuria 'fryn'. Lexo 1 Korintasve 8: 1-3; 13: 2 dhe Veprat 20:32. Fitojmë shumë njohuri nga Shkrimet. Por, siç këto vargje bëjnë të qartë, vetëm ndjekja e dijes është e pavlerë. Përdorimi i duhur i Biblës është gjithmonë që të ndërtojmë popullin e Perëndisë, gjithmonë të na udhëheqë që ta duam më shumë.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Lexoni 1 Timoteut 1: 3-6 dhe 2 Timoteut 2: 14-15. Shmangni një fiksim mbi mitet, gjenealogjitë e pafundme (pemët familjare), polemikat dhe grindjet rreth fjalëve! Përdorimi i duhur i fjalës së Perëndisë gjithmonë çon në besim dhe në marrëdhënie. Kërkoni përgjigje për pyetjet e vërteta që keni, por me një qëndrim nënshtrimi ndaj Perëndisë dhe fjalës së tij. Ata që e gjykojnë fjalën e Perëndisë në vend që t'i nënshtrohen, bëhen mësues të rremë, duke shkatërruar besimin e tyre ashtu si edhe të të tjerëve.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Kuptimi Shpirtëror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Në Bibël, Perëndia ka zbuluar shumë për veten e tij dhe se si jeta që ai krijoi është projektuar për të funksionuar. Shumë prej tyre kanë zbuluar jetën e vërtetë në faqet e saj. Por të tjerët e kanë lexuar atë dhe nuk kanë përfituar nga ajo. Për ta është një libër i mërzitshëm dhe i vdekur. Megjithatë, fjalët janë të njëjta! Pra, çfarë e bën dallimin?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 1 Korintasve 2: 12-14 dhe 2 Korintasve 3: 6.</w:t>
      </w:r>
    </w:p>
    <w:p w:rsidR="00000000" w:rsidDel="00000000" w:rsidP="00000000" w:rsidRDefault="00000000" w:rsidRPr="00000000">
      <w:pPr>
        <w:contextualSpacing w:val="0"/>
        <w:rPr/>
      </w:pPr>
      <w:r w:rsidDel="00000000" w:rsidR="00000000" w:rsidRPr="00000000">
        <w:rPr>
          <w:rtl w:val="0"/>
        </w:rPr>
        <w:t xml:space="preserve">Bibla e bën të qartë se fjala e Perëndisë vetëm 'bëhet e gjallë' dhe merr kuptimin e duhur për ata që kanë Shpirtin e Shenjtë. Jezusi mësoi të njëjtën gjë (shih Gjoni 3: 3, 5-6). Ne duhet gjithmonë të pyesim Frymën e Shenjtë (që jeton në ne!) për të na ndihmuar të kuptojmë fjalën e Perëndisë. Nëse ju duket se fjala e Perëndisë nuk ka kuptim (duke kuptuar, sigurisht, që edhe pas studimit një jetë të tërë nuk do ta kuptoni tërësisht), ndoshta ju duhet t'ia dorëzoni jetën Jezusit, duke i kërkuar atij që të falë mëkatet tuaja dhe t'ju mbushë me Fryma e Shenjtë (shih Veprat 2: 37-39).</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Ne e njohim Perëndinë nëpërmjet Biblës dhe e kuptojmë atë siç duhet, sepse Shpirti i Shenjtë zbulon domethënien e tij për ne. Asnjë sasi e mençurisë tokësore kurrë nuk do t’i zbulojë sekretet e fjalës së Perëndisë. Shpirti zbulon të vërtetën vetëm për ata që i nënshtrohen atij. (Shih Mateu 11: 25-26 dhe 1 Korintasve 1: 18-25).</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Një pikë e fundit rreth kuptimit shpirtëror: Perëndia ka zbuluar atë që dëshiron të zbulojë dhe fsheh atë që ai dëshiron të fshehë. Ai do t'ju japë të kuptoni gjërat që duhet të dini dhe mund të kërkoni njohuri të mëtejshme që dëshironi, por ai mbetet në kontroll dhe disa gjëra i përkasin vetëm atij (shih Ligji i Përtërirë 29:29 dhe Veprat 1: 6-7)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Një Standard Fiks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 Zbulesën 22: 18-19.</w:t>
      </w:r>
    </w:p>
    <w:p w:rsidR="00000000" w:rsidDel="00000000" w:rsidP="00000000" w:rsidRDefault="00000000" w:rsidRPr="00000000">
      <w:pPr>
        <w:contextualSpacing w:val="0"/>
        <w:rPr/>
      </w:pPr>
      <w:r w:rsidDel="00000000" w:rsidR="00000000" w:rsidRPr="00000000">
        <w:rPr>
          <w:i w:val="1"/>
          <w:rtl w:val="0"/>
        </w:rPr>
        <w:t xml:space="preserve">Pyetje</w:t>
      </w:r>
      <w:r w:rsidDel="00000000" w:rsidR="00000000" w:rsidRPr="00000000">
        <w:rPr>
          <w:rtl w:val="0"/>
        </w:rPr>
        <w:t xml:space="preserve">: Pse Perëndia na ka dhënë këtë paralajmërim në fund të Biblës?</w:t>
      </w:r>
    </w:p>
    <w:p w:rsidR="00000000" w:rsidDel="00000000" w:rsidP="00000000" w:rsidRDefault="00000000" w:rsidRPr="00000000">
      <w:pPr>
        <w:contextualSpacing w:val="0"/>
        <w:rPr/>
      </w:pPr>
      <w:r w:rsidDel="00000000" w:rsidR="00000000" w:rsidRPr="00000000">
        <w:rPr>
          <w:rtl w:val="0"/>
        </w:rPr>
        <w:t xml:space="preserve">Zgjidhni </w:t>
      </w:r>
      <w:r w:rsidDel="00000000" w:rsidR="00000000" w:rsidRPr="00000000">
        <w:rPr>
          <w:i w:val="1"/>
          <w:rtl w:val="0"/>
        </w:rPr>
        <w:t xml:space="preserve">një</w:t>
      </w:r>
      <w:r w:rsidDel="00000000" w:rsidR="00000000" w:rsidRPr="00000000">
        <w:rPr>
          <w:rtl w:val="0"/>
        </w:rPr>
        <w:t xml:space="preserve"> mundësi:</w:t>
      </w:r>
    </w:p>
    <w:p w:rsidR="00000000" w:rsidDel="00000000" w:rsidP="00000000" w:rsidRDefault="00000000" w:rsidRPr="00000000">
      <w:pPr>
        <w:contextualSpacing w:val="0"/>
        <w:rPr/>
      </w:pPr>
      <w:r w:rsidDel="00000000" w:rsidR="00000000" w:rsidRPr="00000000">
        <w:rPr>
          <w:rtl w:val="0"/>
        </w:rPr>
        <w:t xml:space="preserve">☐ Fjala e tij e shkruar është e plotë dhe nuk duhet të ndryshohet</w:t>
      </w:r>
    </w:p>
    <w:p w:rsidR="00000000" w:rsidDel="00000000" w:rsidP="00000000" w:rsidRDefault="00000000" w:rsidRPr="00000000">
      <w:pPr>
        <w:contextualSpacing w:val="0"/>
        <w:rPr/>
      </w:pPr>
      <w:r w:rsidDel="00000000" w:rsidR="00000000" w:rsidRPr="00000000">
        <w:rPr>
          <w:rtl w:val="0"/>
        </w:rPr>
        <w:t xml:space="preserve">☐ Libri i Zbulesës nuk duhet të ndryshohet</w:t>
      </w:r>
    </w:p>
    <w:p w:rsidR="00000000" w:rsidDel="00000000" w:rsidP="00000000" w:rsidRDefault="00000000" w:rsidRPr="00000000">
      <w:pPr>
        <w:contextualSpacing w:val="0"/>
        <w:rPr/>
      </w:pPr>
      <w:r w:rsidDel="00000000" w:rsidR="00000000" w:rsidRPr="00000000">
        <w:rPr>
          <w:rtl w:val="0"/>
        </w:rPr>
        <w:t xml:space="preserve">☐ T’i japë librit të Zbulesës një fund dramatik</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Shihni edhe Mateu 5: 18-19; 15: 3-9 dhe 22:29.</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Të gjitha mësimet dhe praktikat e krishtera duhet të krahasohen me fjalën e Perëndisë. Çdo gjë që bie në kundërshtim me fjalën e Perëndisë duhet të refuzohet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"Përmbahuni ligjit dhe dëshmisë! Në rast se një popull nuk flet në këtë mënyrë, kjo do të thotë se ai nuk ka dritë.” Isaia 8:20</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Një Armë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Shkruani Efesianëve 6:17</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Shihni gjithashtu Hebrenjve 4:12. Fjala e Perëndisë është një armë! Jo, ne nuk duhet të shkojmë përreth dhe t'i godasim njerëzit me Biblat tona. Përkundrazi, lufta jonë është shpirtërore (Efesianëve 6:12). Fjala e Perëndisë është një armë me të cilën mund të luftojmë mëkatin (Psalmi 119: 11), të luftojmë argumentet e jobesimtarëve (2 Korintasve 10: 4-5) dhe të mposhtim të gjitha gënjeshtrat dhe tundimet e të ligut (Luka 4 : 1-4).</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Si Ta Njohësh Atë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Lexoni Proverbat 2: 1-6.</w:t>
      </w:r>
    </w:p>
    <w:p w:rsidR="00000000" w:rsidDel="00000000" w:rsidP="00000000" w:rsidRDefault="00000000" w:rsidRPr="00000000">
      <w:pPr>
        <w:contextualSpacing w:val="0"/>
        <w:rPr/>
      </w:pPr>
      <w:r w:rsidDel="00000000" w:rsidR="00000000" w:rsidRPr="00000000">
        <w:rPr>
          <w:rtl w:val="0"/>
        </w:rPr>
        <w:t xml:space="preserve">Ky pasazh jep disa parime të mira që mund t'i përdorim për të njohur më mirë fjalën e Perëndisë. Përveç thjesht leximit të Shkrimeve, ne mund të:</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Memorizojmë vargjet</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Meditojmë mbi fjalët e tij</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Lutemi për njohuri dhe mirëkuptim</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Studiojmë dhe kërkojmë për të fituar njohuri më të thella</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Përvetësojmë një qëndrim të nënshtruar ndaj Perëndisë</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Kemi uri për ta njohur atë nëpërmjet fjalës së tij! (Shih Danielin 10:12).</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Mjetet Studimi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Përveç vetë Biblës, ka mjete të ndryshme studimi që mund t'ju ndihmojnë të zbuloni më shumë Fjalën e Perëndisë. Këto janë përgjithësisht të disponueshme si në formë librash dhe në formë elektronike (për përdorim në kompjuter).</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Concordance -Një libër çuditërisht i dobishëm që rendit çdo fjalë në Bibël sipas rendit alfabetik, duke përfshirë një kontekst të shkurtër. E dobishme për të gjetur vargje që i mbani mend përgjysmë, për të studiuar tema dhe madje për të zbuluar detajet e fjalëve në gjuhët origjinale (hebraisht dhe greqisht).</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Komentar - Një libër që shpjegon tekstin e Biblës. "Një vëllim" mbulon tërë Biblën, ndërsa në ekstremin tjetër ekzistojnë libra të tërë që shpjegojnë vetëm një libër biblik (p.sh. romakët).</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Manuale- Informacion shtesë mbi kohët biblike.</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Hartat Atlas që ju ndihmojnë të shihni se ku janë (ose ishin) vendet e Biblës. Detajet e gjeografisë ndihmojnë në kuptimin e shumë tregimeve biblike.</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Fjalor- Shpjegime të fjalëve të Biblës; Disa janë më shumë si një enciklopedi.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i w:val="1"/>
          <w:rtl w:val="0"/>
        </w:rPr>
        <w:t xml:space="preserve">“Kuptoj më shumë se të gjithë mësuesit e mi, sepse urdhërimet e tua janë përsiatja ime.Kam më tepër zgjuarsi se pleqtë, sepse respektoj urdhërimet e tua.” </w:t>
      </w:r>
      <w:r w:rsidDel="00000000" w:rsidR="00000000" w:rsidRPr="00000000">
        <w:rPr>
          <w:rtl w:val="0"/>
        </w:rPr>
        <w:t xml:space="preserve">Psalmi 119: 99-100</w:t>
      </w:r>
    </w:p>
    <w:p w:rsidR="00000000" w:rsidDel="00000000" w:rsidP="00000000" w:rsidRDefault="00000000" w:rsidRPr="00000000">
      <w:pPr>
        <w:contextualSpacing w:val="0"/>
        <w:rPr/>
      </w:pPr>
      <w:r w:rsidDel="00000000" w:rsidR="00000000" w:rsidRPr="00000000">
        <w:rPr>
          <w:rtl w:val="0"/>
        </w:rPr>
      </w:r>
    </w:p>
    <w:sectPr>
      <w:headerReference r:id="rId5" w:type="default"/>
      <w:footerReference r:id="rId6" w:type="default"/>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Shpresë e gjallë - Pista Pajisëse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lang w:val="en_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